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49" w:rsidRDefault="00B20549" w:rsidP="00A35D94">
      <w:pPr>
        <w:pStyle w:val="Masthead"/>
        <w:rPr>
          <w:rFonts w:ascii="Arial" w:hAnsi="Arial" w:cs="Arial"/>
          <w:color w:val="auto"/>
          <w:sz w:val="22"/>
          <w:szCs w:val="22"/>
        </w:rPr>
      </w:pPr>
    </w:p>
    <w:p w:rsidR="00B20549" w:rsidRPr="00BA4E12" w:rsidRDefault="00B20549" w:rsidP="00A35D94">
      <w:pPr>
        <w:pStyle w:val="Masthead"/>
        <w:rPr>
          <w:sz w:val="60"/>
          <w:szCs w:val="60"/>
        </w:rPr>
      </w:pPr>
      <w:r w:rsidRPr="00BA4E12">
        <w:rPr>
          <w:sz w:val="60"/>
          <w:szCs w:val="60"/>
        </w:rPr>
        <w:t>Fortrose Medical Practice</w:t>
      </w:r>
    </w:p>
    <w:p w:rsidR="00615B01" w:rsidRDefault="00615B01" w:rsidP="00615B01">
      <w:pPr>
        <w:pStyle w:val="Masthead"/>
        <w:rPr>
          <w:sz w:val="24"/>
          <w:szCs w:val="24"/>
        </w:rPr>
      </w:pPr>
      <w:r>
        <w:rPr>
          <w:sz w:val="24"/>
          <w:szCs w:val="24"/>
        </w:rPr>
        <w:t>Partners: Dr. Iain Forth, Dr. Shona Forth</w:t>
      </w:r>
      <w:r w:rsidR="00D67109">
        <w:rPr>
          <w:sz w:val="24"/>
          <w:szCs w:val="24"/>
        </w:rPr>
        <w:t xml:space="preserve">, </w:t>
      </w:r>
      <w:r>
        <w:rPr>
          <w:sz w:val="24"/>
          <w:szCs w:val="24"/>
        </w:rPr>
        <w:t>Dr. Suzy Walker</w:t>
      </w:r>
      <w:r w:rsidR="00D67109">
        <w:rPr>
          <w:sz w:val="24"/>
          <w:szCs w:val="24"/>
        </w:rPr>
        <w:t xml:space="preserve"> &amp; Dr. Ross Grant</w:t>
      </w:r>
    </w:p>
    <w:p w:rsidR="00B20549" w:rsidRPr="00BA4E12" w:rsidRDefault="00D67109" w:rsidP="00A35D94">
      <w:pPr>
        <w:pStyle w:val="Masthead"/>
        <w:rPr>
          <w:sz w:val="24"/>
          <w:szCs w:val="24"/>
        </w:rPr>
      </w:pPr>
      <w:r>
        <w:rPr>
          <w:sz w:val="24"/>
          <w:szCs w:val="24"/>
        </w:rPr>
        <w:t>Associate GP</w:t>
      </w:r>
      <w:r w:rsidR="00615B01">
        <w:rPr>
          <w:sz w:val="24"/>
          <w:szCs w:val="24"/>
        </w:rPr>
        <w:t>: D</w:t>
      </w:r>
      <w:r>
        <w:rPr>
          <w:sz w:val="24"/>
          <w:szCs w:val="24"/>
        </w:rPr>
        <w:t>r. Sally Martin</w:t>
      </w:r>
    </w:p>
    <w:tbl>
      <w:tblPr>
        <w:tblW w:w="9891" w:type="dxa"/>
        <w:jc w:val="center"/>
        <w:tblInd w:w="-663" w:type="dxa"/>
        <w:tblLook w:val="01E0"/>
      </w:tblPr>
      <w:tblGrid>
        <w:gridCol w:w="3201"/>
        <w:gridCol w:w="1617"/>
        <w:gridCol w:w="5073"/>
      </w:tblGrid>
      <w:tr w:rsidR="00B20549" w:rsidRPr="00BA4E12" w:rsidTr="00224CED">
        <w:trPr>
          <w:cantSplit/>
          <w:jc w:val="center"/>
        </w:trPr>
        <w:tc>
          <w:tcPr>
            <w:tcW w:w="3201" w:type="dxa"/>
            <w:tcBorders>
              <w:top w:val="triple" w:sz="4" w:space="0" w:color="339966"/>
              <w:bottom w:val="triple" w:sz="4" w:space="0" w:color="339966"/>
            </w:tcBorders>
            <w:shd w:val="clear" w:color="auto" w:fill="auto"/>
          </w:tcPr>
          <w:p w:rsidR="00B20549" w:rsidRPr="00BA4E12" w:rsidRDefault="00B20549" w:rsidP="00224CED">
            <w:pPr>
              <w:tabs>
                <w:tab w:val="left" w:pos="4320"/>
              </w:tabs>
              <w:spacing w:line="200" w:lineRule="atLeast"/>
            </w:pPr>
            <w:r w:rsidRPr="00BA4E12">
              <w:t>Station Road</w:t>
            </w:r>
          </w:p>
          <w:p w:rsidR="00B20549" w:rsidRPr="00BA4E12" w:rsidRDefault="00B20549" w:rsidP="00224CED">
            <w:pPr>
              <w:tabs>
                <w:tab w:val="left" w:pos="4320"/>
              </w:tabs>
              <w:spacing w:line="200" w:lineRule="atLeast"/>
            </w:pPr>
            <w:r w:rsidRPr="00BA4E12">
              <w:t xml:space="preserve">Fortrose </w:t>
            </w:r>
          </w:p>
          <w:p w:rsidR="00B20549" w:rsidRPr="00BA4E12" w:rsidRDefault="00B20549" w:rsidP="00224CED">
            <w:pPr>
              <w:tabs>
                <w:tab w:val="left" w:pos="4320"/>
              </w:tabs>
              <w:spacing w:line="200" w:lineRule="atLeast"/>
            </w:pPr>
            <w:r w:rsidRPr="00BA4E12">
              <w:t>Ross-shire</w:t>
            </w:r>
          </w:p>
          <w:p w:rsidR="00B20549" w:rsidRPr="00BA4E12" w:rsidRDefault="00B20549" w:rsidP="00224CED">
            <w:pPr>
              <w:tabs>
                <w:tab w:val="left" w:pos="4320"/>
              </w:tabs>
              <w:spacing w:line="200" w:lineRule="atLeast"/>
            </w:pPr>
            <w:r w:rsidRPr="00BA4E12">
              <w:t>IV10 8SY</w:t>
            </w:r>
          </w:p>
        </w:tc>
        <w:tc>
          <w:tcPr>
            <w:tcW w:w="1617" w:type="dxa"/>
            <w:tcBorders>
              <w:top w:val="triple" w:sz="4" w:space="0" w:color="339966"/>
              <w:bottom w:val="triple" w:sz="4" w:space="0" w:color="339966"/>
            </w:tcBorders>
            <w:shd w:val="clear" w:color="auto" w:fill="auto"/>
          </w:tcPr>
          <w:p w:rsidR="00B20549" w:rsidRPr="00BA4E12" w:rsidRDefault="00B20549" w:rsidP="00224CED">
            <w:pPr>
              <w:tabs>
                <w:tab w:val="left" w:pos="4320"/>
              </w:tabs>
              <w:spacing w:line="200" w:lineRule="atLeast"/>
            </w:pPr>
            <w:r w:rsidRPr="00BA4E12">
              <w:t>Phone:</w:t>
            </w:r>
          </w:p>
          <w:p w:rsidR="00B20549" w:rsidRPr="00BA4E12" w:rsidRDefault="00B20549" w:rsidP="00224CED">
            <w:pPr>
              <w:tabs>
                <w:tab w:val="left" w:pos="4320"/>
              </w:tabs>
              <w:spacing w:line="200" w:lineRule="atLeast"/>
            </w:pPr>
            <w:r w:rsidRPr="00BA4E12">
              <w:t>Fax:</w:t>
            </w:r>
          </w:p>
          <w:p w:rsidR="00B20549" w:rsidRPr="00BA4E12" w:rsidRDefault="00B20549" w:rsidP="00224CED">
            <w:pPr>
              <w:tabs>
                <w:tab w:val="left" w:pos="4320"/>
              </w:tabs>
              <w:spacing w:line="200" w:lineRule="atLeast"/>
            </w:pPr>
            <w:r w:rsidRPr="00BA4E12">
              <w:t>Email:</w:t>
            </w:r>
          </w:p>
          <w:p w:rsidR="00B20549" w:rsidRPr="00BA4E12" w:rsidRDefault="00B20549" w:rsidP="00224CED">
            <w:pPr>
              <w:tabs>
                <w:tab w:val="left" w:pos="4320"/>
              </w:tabs>
              <w:spacing w:line="200" w:lineRule="atLeast"/>
            </w:pPr>
            <w:r w:rsidRPr="00BA4E12">
              <w:t>Website:</w:t>
            </w:r>
          </w:p>
        </w:tc>
        <w:tc>
          <w:tcPr>
            <w:tcW w:w="5073" w:type="dxa"/>
            <w:tcBorders>
              <w:top w:val="triple" w:sz="4" w:space="0" w:color="339966"/>
              <w:bottom w:val="triple" w:sz="4" w:space="0" w:color="339966"/>
            </w:tcBorders>
            <w:shd w:val="clear" w:color="auto" w:fill="auto"/>
          </w:tcPr>
          <w:p w:rsidR="00201A62" w:rsidRPr="00201A62" w:rsidRDefault="00201A62" w:rsidP="00201A62">
            <w:pPr>
              <w:tabs>
                <w:tab w:val="left" w:pos="4320"/>
              </w:tabs>
              <w:spacing w:line="200" w:lineRule="atLeast"/>
            </w:pPr>
            <w:r w:rsidRPr="00201A62">
              <w:t>01381 622000</w:t>
            </w:r>
          </w:p>
          <w:p w:rsidR="00B20549" w:rsidRPr="00BA4E12" w:rsidRDefault="00B20549" w:rsidP="00224CED">
            <w:pPr>
              <w:tabs>
                <w:tab w:val="left" w:pos="4320"/>
              </w:tabs>
              <w:spacing w:line="200" w:lineRule="atLeast"/>
            </w:pPr>
            <w:r w:rsidRPr="00BA4E12">
              <w:t>01381 622009</w:t>
            </w:r>
          </w:p>
          <w:p w:rsidR="00B20549" w:rsidRPr="00BA4E12" w:rsidRDefault="00B20549" w:rsidP="00224CED">
            <w:pPr>
              <w:tabs>
                <w:tab w:val="left" w:pos="4320"/>
              </w:tabs>
              <w:spacing w:line="200" w:lineRule="atLeast"/>
            </w:pPr>
            <w:r w:rsidRPr="00BA4E12">
              <w:t>High-UHB.GP55381-Reception@nhs.net</w:t>
            </w:r>
          </w:p>
          <w:p w:rsidR="00B20549" w:rsidRPr="00BA4E12" w:rsidRDefault="00B20549" w:rsidP="00224CED">
            <w:pPr>
              <w:tabs>
                <w:tab w:val="left" w:pos="4320"/>
              </w:tabs>
              <w:spacing w:line="200" w:lineRule="atLeast"/>
            </w:pPr>
            <w:r w:rsidRPr="00BA4E12">
              <w:t>www.fortrosesurgery.co.uk</w:t>
            </w:r>
          </w:p>
        </w:tc>
      </w:tr>
    </w:tbl>
    <w:p w:rsidR="00B20549" w:rsidRDefault="00B20549" w:rsidP="0072211A">
      <w:pPr>
        <w:rPr>
          <w:rFonts w:ascii="Arial" w:hAnsi="Arial" w:cs="Arial"/>
          <w:noProof/>
          <w:sz w:val="24"/>
          <w:szCs w:val="24"/>
        </w:rPr>
      </w:pPr>
    </w:p>
    <w:p w:rsidR="002F3F91" w:rsidRDefault="002F3F91" w:rsidP="002F3F91">
      <w:pPr>
        <w:jc w:val="center"/>
        <w:rPr>
          <w:rFonts w:ascii="Arial" w:hAnsi="Arial" w:cs="Arial"/>
          <w:b/>
          <w:sz w:val="36"/>
          <w:szCs w:val="36"/>
        </w:rPr>
      </w:pPr>
      <w:r w:rsidRPr="002F63AE">
        <w:rPr>
          <w:rFonts w:ascii="Arial" w:hAnsi="Arial" w:cs="Arial"/>
          <w:b/>
          <w:sz w:val="36"/>
          <w:szCs w:val="36"/>
        </w:rPr>
        <w:t>Private Fee List</w:t>
      </w:r>
    </w:p>
    <w:p w:rsidR="002F3F91" w:rsidRDefault="002F3F91" w:rsidP="002F3F91">
      <w:pPr>
        <w:jc w:val="center"/>
        <w:rPr>
          <w:rFonts w:ascii="Arial" w:hAnsi="Arial" w:cs="Arial"/>
          <w:b/>
          <w:sz w:val="36"/>
          <w:szCs w:val="36"/>
        </w:rPr>
      </w:pPr>
    </w:p>
    <w:p w:rsidR="002F3F91" w:rsidRPr="006F66B1" w:rsidRDefault="002F3F91" w:rsidP="002F3F91">
      <w:pPr>
        <w:jc w:val="center"/>
        <w:rPr>
          <w:rFonts w:ascii="Arial" w:hAnsi="Arial" w:cs="Arial"/>
          <w:sz w:val="24"/>
          <w:szCs w:val="24"/>
        </w:rPr>
      </w:pPr>
      <w:r w:rsidRPr="006F66B1">
        <w:rPr>
          <w:rFonts w:ascii="Arial" w:hAnsi="Arial" w:cs="Arial"/>
          <w:sz w:val="24"/>
          <w:szCs w:val="24"/>
        </w:rPr>
        <w:t>Some items of service are not available for free under the NHS and are charged on a private basis.</w:t>
      </w:r>
    </w:p>
    <w:p w:rsidR="002F3F91" w:rsidRPr="006F66B1" w:rsidRDefault="002F3F91" w:rsidP="002F3F91">
      <w:pPr>
        <w:rPr>
          <w:rFonts w:ascii="Arial" w:hAnsi="Arial" w:cs="Arial"/>
          <w:sz w:val="24"/>
          <w:szCs w:val="24"/>
        </w:rPr>
      </w:pPr>
    </w:p>
    <w:tbl>
      <w:tblPr>
        <w:tblStyle w:val="TableGrid"/>
        <w:tblW w:w="0" w:type="auto"/>
        <w:jc w:val="center"/>
        <w:tblLook w:val="04A0"/>
      </w:tblPr>
      <w:tblGrid>
        <w:gridCol w:w="6204"/>
        <w:gridCol w:w="2324"/>
      </w:tblGrid>
      <w:tr w:rsidR="002F3F91" w:rsidRPr="006F66B1" w:rsidTr="002F3F91">
        <w:trPr>
          <w:jc w:val="center"/>
        </w:trPr>
        <w:tc>
          <w:tcPr>
            <w:tcW w:w="6204" w:type="dxa"/>
          </w:tcPr>
          <w:p w:rsidR="002F3F91" w:rsidRPr="006F66B1" w:rsidRDefault="002F3F91" w:rsidP="00C771BA">
            <w:pPr>
              <w:rPr>
                <w:rFonts w:ascii="Arial" w:hAnsi="Arial" w:cs="Arial"/>
                <w:b/>
                <w:sz w:val="24"/>
                <w:szCs w:val="24"/>
              </w:rPr>
            </w:pPr>
            <w:r w:rsidRPr="006F66B1">
              <w:rPr>
                <w:rFonts w:ascii="Arial" w:hAnsi="Arial" w:cs="Arial"/>
                <w:b/>
                <w:sz w:val="24"/>
                <w:szCs w:val="24"/>
              </w:rPr>
              <w:t>Item of Service</w:t>
            </w:r>
          </w:p>
        </w:tc>
        <w:tc>
          <w:tcPr>
            <w:tcW w:w="2324" w:type="dxa"/>
          </w:tcPr>
          <w:p w:rsidR="002F3F91" w:rsidRPr="006F66B1" w:rsidRDefault="002F3F91" w:rsidP="00C771BA">
            <w:pPr>
              <w:rPr>
                <w:rFonts w:ascii="Arial" w:hAnsi="Arial" w:cs="Arial"/>
                <w:b/>
                <w:sz w:val="24"/>
                <w:szCs w:val="24"/>
              </w:rPr>
            </w:pPr>
            <w:r w:rsidRPr="006F66B1">
              <w:rPr>
                <w:rFonts w:ascii="Arial" w:hAnsi="Arial" w:cs="Arial"/>
                <w:b/>
                <w:sz w:val="24"/>
                <w:szCs w:val="24"/>
              </w:rPr>
              <w:t>Cost</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Private GP consultation 15 mins (overseas visitors)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£50</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Private GP Home Visit</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£100</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Private Prescription</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£11</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Private Nurse appointment 10 mins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£15</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Administration of private immunisations (e.g. Hep B for travel or occupational health purposes)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£21</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Hep B immune test</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£21</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Privately requested blood tests (these will depend on current lab charges)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Please enquire</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Medical Report for Insurance purposes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£104</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Supplementary report for insurance purposes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£27</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HGV medical</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£100</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Driving licence photo verification</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£20</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Firearms / shotgun certificates</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£60</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Access to medical records where updated in the last 40 days and no copies are required</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Free of charge</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Copies of records where all records are held electronically</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£10</w:t>
            </w:r>
          </w:p>
        </w:tc>
      </w:tr>
      <w:tr w:rsidR="002F3F91" w:rsidRPr="006F66B1" w:rsidTr="002F3F91">
        <w:trPr>
          <w:jc w:val="center"/>
        </w:trPr>
        <w:tc>
          <w:tcPr>
            <w:tcW w:w="6204" w:type="dxa"/>
          </w:tcPr>
          <w:p w:rsidR="002F3F91" w:rsidRPr="006F66B1" w:rsidRDefault="002F3F91" w:rsidP="00C771BA">
            <w:pPr>
              <w:rPr>
                <w:rFonts w:ascii="Arial" w:hAnsi="Arial" w:cs="Arial"/>
                <w:sz w:val="24"/>
                <w:szCs w:val="24"/>
              </w:rPr>
            </w:pPr>
            <w:r w:rsidRPr="006F66B1">
              <w:rPr>
                <w:rFonts w:ascii="Arial" w:hAnsi="Arial" w:cs="Arial"/>
                <w:sz w:val="24"/>
                <w:szCs w:val="24"/>
              </w:rPr>
              <w:t>Copies or records where records are held on paper or mixed electronic / paper</w:t>
            </w:r>
          </w:p>
        </w:tc>
        <w:tc>
          <w:tcPr>
            <w:tcW w:w="2324" w:type="dxa"/>
          </w:tcPr>
          <w:p w:rsidR="002F3F91" w:rsidRPr="006F66B1" w:rsidRDefault="002F3F91" w:rsidP="00C771BA">
            <w:pPr>
              <w:jc w:val="right"/>
              <w:rPr>
                <w:rFonts w:ascii="Arial" w:hAnsi="Arial" w:cs="Arial"/>
                <w:sz w:val="24"/>
                <w:szCs w:val="24"/>
              </w:rPr>
            </w:pPr>
            <w:r w:rsidRPr="006F66B1">
              <w:rPr>
                <w:rFonts w:ascii="Arial" w:hAnsi="Arial" w:cs="Arial"/>
                <w:sz w:val="24"/>
                <w:szCs w:val="24"/>
              </w:rPr>
              <w:t>Up to £50</w:t>
            </w:r>
          </w:p>
        </w:tc>
      </w:tr>
      <w:tr w:rsidR="002F3F91" w:rsidRPr="006F66B1" w:rsidTr="002F3F91">
        <w:trPr>
          <w:jc w:val="center"/>
        </w:trPr>
        <w:tc>
          <w:tcPr>
            <w:tcW w:w="6204" w:type="dxa"/>
          </w:tcPr>
          <w:p w:rsidR="002F3F91" w:rsidRPr="006F66B1" w:rsidRDefault="005E721B" w:rsidP="00AC53E7">
            <w:pPr>
              <w:rPr>
                <w:rFonts w:ascii="Arial" w:hAnsi="Arial" w:cs="Arial"/>
                <w:sz w:val="24"/>
                <w:szCs w:val="24"/>
              </w:rPr>
            </w:pPr>
            <w:r>
              <w:rPr>
                <w:rFonts w:ascii="Arial" w:hAnsi="Arial" w:cs="Arial"/>
                <w:sz w:val="24"/>
                <w:szCs w:val="24"/>
              </w:rPr>
              <w:t>Letter requested by – or on behalf of – patient (up to 1 page)</w:t>
            </w:r>
          </w:p>
        </w:tc>
        <w:tc>
          <w:tcPr>
            <w:tcW w:w="2324" w:type="dxa"/>
          </w:tcPr>
          <w:p w:rsidR="002F3F91" w:rsidRPr="006F66B1" w:rsidRDefault="00AC53E7" w:rsidP="00C771BA">
            <w:pPr>
              <w:jc w:val="right"/>
              <w:rPr>
                <w:rFonts w:ascii="Arial" w:hAnsi="Arial" w:cs="Arial"/>
                <w:sz w:val="24"/>
                <w:szCs w:val="24"/>
              </w:rPr>
            </w:pPr>
            <w:r>
              <w:rPr>
                <w:rFonts w:ascii="Arial" w:hAnsi="Arial" w:cs="Arial"/>
                <w:sz w:val="24"/>
                <w:szCs w:val="24"/>
              </w:rPr>
              <w:t>£15</w:t>
            </w:r>
          </w:p>
        </w:tc>
      </w:tr>
      <w:tr w:rsidR="005E721B" w:rsidRPr="006F66B1" w:rsidTr="002F3F91">
        <w:trPr>
          <w:jc w:val="center"/>
        </w:trPr>
        <w:tc>
          <w:tcPr>
            <w:tcW w:w="6204" w:type="dxa"/>
          </w:tcPr>
          <w:p w:rsidR="005E721B" w:rsidRDefault="005E721B" w:rsidP="00AC53E7">
            <w:pPr>
              <w:rPr>
                <w:rFonts w:ascii="Arial" w:hAnsi="Arial" w:cs="Arial"/>
                <w:sz w:val="24"/>
                <w:szCs w:val="24"/>
              </w:rPr>
            </w:pPr>
            <w:r>
              <w:rPr>
                <w:rFonts w:ascii="Arial" w:hAnsi="Arial" w:cs="Arial"/>
                <w:sz w:val="24"/>
                <w:szCs w:val="24"/>
              </w:rPr>
              <w:t>Holiday cancellation form</w:t>
            </w:r>
          </w:p>
        </w:tc>
        <w:tc>
          <w:tcPr>
            <w:tcW w:w="2324" w:type="dxa"/>
          </w:tcPr>
          <w:p w:rsidR="005E721B" w:rsidRDefault="005E721B" w:rsidP="00C771BA">
            <w:pPr>
              <w:jc w:val="right"/>
              <w:rPr>
                <w:rFonts w:ascii="Arial" w:hAnsi="Arial" w:cs="Arial"/>
                <w:sz w:val="24"/>
                <w:szCs w:val="24"/>
              </w:rPr>
            </w:pPr>
            <w:r>
              <w:rPr>
                <w:rFonts w:ascii="Arial" w:hAnsi="Arial" w:cs="Arial"/>
                <w:sz w:val="24"/>
                <w:szCs w:val="24"/>
              </w:rPr>
              <w:t>£15</w:t>
            </w:r>
          </w:p>
        </w:tc>
      </w:tr>
      <w:tr w:rsidR="00AE72C7" w:rsidRPr="006F66B1" w:rsidTr="002F3F91">
        <w:trPr>
          <w:jc w:val="center"/>
        </w:trPr>
        <w:tc>
          <w:tcPr>
            <w:tcW w:w="6204" w:type="dxa"/>
          </w:tcPr>
          <w:p w:rsidR="00AE72C7" w:rsidRDefault="00AE72C7" w:rsidP="00AC53E7">
            <w:pPr>
              <w:rPr>
                <w:rFonts w:ascii="Arial" w:hAnsi="Arial" w:cs="Arial"/>
                <w:sz w:val="24"/>
                <w:szCs w:val="24"/>
              </w:rPr>
            </w:pPr>
            <w:r>
              <w:rPr>
                <w:rFonts w:ascii="Arial" w:hAnsi="Arial" w:cs="Arial"/>
                <w:sz w:val="24"/>
                <w:szCs w:val="24"/>
              </w:rPr>
              <w:t>DNA swab testing (for registered patients)</w:t>
            </w:r>
          </w:p>
        </w:tc>
        <w:tc>
          <w:tcPr>
            <w:tcW w:w="2324" w:type="dxa"/>
          </w:tcPr>
          <w:p w:rsidR="00AE72C7" w:rsidRDefault="00AE72C7" w:rsidP="00C771BA">
            <w:pPr>
              <w:jc w:val="right"/>
              <w:rPr>
                <w:rFonts w:ascii="Arial" w:hAnsi="Arial" w:cs="Arial"/>
                <w:sz w:val="24"/>
                <w:szCs w:val="24"/>
              </w:rPr>
            </w:pPr>
            <w:r>
              <w:rPr>
                <w:rFonts w:ascii="Arial" w:hAnsi="Arial" w:cs="Arial"/>
                <w:sz w:val="24"/>
                <w:szCs w:val="24"/>
              </w:rPr>
              <w:t>£75</w:t>
            </w:r>
          </w:p>
        </w:tc>
      </w:tr>
      <w:tr w:rsidR="00AE72C7" w:rsidRPr="006F66B1" w:rsidTr="002F3F91">
        <w:trPr>
          <w:jc w:val="center"/>
        </w:trPr>
        <w:tc>
          <w:tcPr>
            <w:tcW w:w="6204" w:type="dxa"/>
          </w:tcPr>
          <w:p w:rsidR="00AE72C7" w:rsidRDefault="00AE72C7" w:rsidP="00AC53E7">
            <w:pPr>
              <w:rPr>
                <w:rFonts w:ascii="Arial" w:hAnsi="Arial" w:cs="Arial"/>
                <w:sz w:val="24"/>
                <w:szCs w:val="24"/>
              </w:rPr>
            </w:pPr>
            <w:r>
              <w:rPr>
                <w:rFonts w:ascii="Arial" w:hAnsi="Arial" w:cs="Arial"/>
                <w:sz w:val="24"/>
                <w:szCs w:val="24"/>
              </w:rPr>
              <w:t>DNA swab testing (for patients not registered here)</w:t>
            </w:r>
          </w:p>
        </w:tc>
        <w:tc>
          <w:tcPr>
            <w:tcW w:w="2324" w:type="dxa"/>
          </w:tcPr>
          <w:p w:rsidR="00AE72C7" w:rsidRDefault="00AE72C7" w:rsidP="00C771BA">
            <w:pPr>
              <w:jc w:val="right"/>
              <w:rPr>
                <w:rFonts w:ascii="Arial" w:hAnsi="Arial" w:cs="Arial"/>
                <w:sz w:val="24"/>
                <w:szCs w:val="24"/>
              </w:rPr>
            </w:pPr>
            <w:r>
              <w:rPr>
                <w:rFonts w:ascii="Arial" w:hAnsi="Arial" w:cs="Arial"/>
                <w:sz w:val="24"/>
                <w:szCs w:val="24"/>
              </w:rPr>
              <w:t>£85</w:t>
            </w:r>
          </w:p>
        </w:tc>
      </w:tr>
    </w:tbl>
    <w:p w:rsidR="002F3F91" w:rsidRPr="006F66B1" w:rsidRDefault="002F3F91" w:rsidP="002F3F91">
      <w:pPr>
        <w:rPr>
          <w:rFonts w:ascii="Arial" w:hAnsi="Arial" w:cs="Arial"/>
          <w:sz w:val="24"/>
          <w:szCs w:val="24"/>
        </w:rPr>
      </w:pPr>
    </w:p>
    <w:p w:rsidR="002F3F91" w:rsidRPr="006F66B1" w:rsidRDefault="002F3F91" w:rsidP="002F3F91">
      <w:pPr>
        <w:rPr>
          <w:rFonts w:ascii="Arial" w:hAnsi="Arial" w:cs="Arial"/>
          <w:sz w:val="24"/>
          <w:szCs w:val="24"/>
        </w:rPr>
      </w:pPr>
      <w:r w:rsidRPr="006F66B1">
        <w:rPr>
          <w:rFonts w:ascii="Arial" w:hAnsi="Arial" w:cs="Arial"/>
          <w:sz w:val="24"/>
          <w:szCs w:val="24"/>
        </w:rPr>
        <w:t xml:space="preserve">The list above contains the most commonly requested services. If you require anything not listed above or are not sure if specific items of services are available on the NHS please contact us before booking your appointment. </w:t>
      </w:r>
    </w:p>
    <w:p w:rsidR="002F3F91" w:rsidRPr="006F66B1" w:rsidRDefault="002F3F91" w:rsidP="002F3F91">
      <w:pPr>
        <w:rPr>
          <w:rFonts w:ascii="Arial" w:hAnsi="Arial" w:cs="Arial"/>
          <w:sz w:val="24"/>
          <w:szCs w:val="24"/>
        </w:rPr>
      </w:pPr>
    </w:p>
    <w:p w:rsidR="002F3F91" w:rsidRPr="006F66B1" w:rsidRDefault="002F3F91" w:rsidP="002F3F91">
      <w:pPr>
        <w:rPr>
          <w:rFonts w:ascii="Arial" w:hAnsi="Arial" w:cs="Arial"/>
          <w:sz w:val="24"/>
          <w:szCs w:val="24"/>
        </w:rPr>
      </w:pPr>
      <w:r w:rsidRPr="006F66B1">
        <w:rPr>
          <w:rFonts w:ascii="Arial" w:hAnsi="Arial" w:cs="Arial"/>
          <w:sz w:val="24"/>
          <w:szCs w:val="24"/>
        </w:rPr>
        <w:t>Further advice on private fees can be found on the BMA website</w:t>
      </w:r>
    </w:p>
    <w:p w:rsidR="002F3F91" w:rsidRPr="006F66B1" w:rsidRDefault="00193887" w:rsidP="002F3F91">
      <w:pPr>
        <w:rPr>
          <w:rFonts w:ascii="Arial" w:hAnsi="Arial" w:cs="Arial"/>
          <w:sz w:val="24"/>
          <w:szCs w:val="24"/>
        </w:rPr>
      </w:pPr>
      <w:hyperlink r:id="rId8" w:history="1">
        <w:r w:rsidR="002F3F91" w:rsidRPr="006F66B1">
          <w:rPr>
            <w:rStyle w:val="Hyperlink"/>
            <w:rFonts w:ascii="Arial" w:hAnsi="Arial" w:cs="Arial"/>
            <w:sz w:val="24"/>
            <w:szCs w:val="24"/>
          </w:rPr>
          <w:t>https://www.bma.org.uk/advice/employment/fees/fee-finder</w:t>
        </w:r>
      </w:hyperlink>
      <w:r w:rsidR="002F3F91" w:rsidRPr="006F66B1">
        <w:rPr>
          <w:rFonts w:ascii="Arial" w:hAnsi="Arial" w:cs="Arial"/>
          <w:sz w:val="24"/>
          <w:szCs w:val="24"/>
        </w:rPr>
        <w:t xml:space="preserve"> </w:t>
      </w:r>
    </w:p>
    <w:p w:rsidR="002F3F91" w:rsidRDefault="002F3F91" w:rsidP="0072211A">
      <w:pPr>
        <w:rPr>
          <w:rFonts w:ascii="Arial" w:hAnsi="Arial" w:cs="Arial"/>
          <w:noProof/>
          <w:sz w:val="24"/>
          <w:szCs w:val="24"/>
        </w:rPr>
      </w:pPr>
    </w:p>
    <w:p w:rsidR="002F3F91" w:rsidRDefault="00AC53E7" w:rsidP="0072211A">
      <w:pPr>
        <w:rPr>
          <w:rFonts w:ascii="Arial" w:hAnsi="Arial" w:cs="Arial"/>
          <w:noProof/>
          <w:sz w:val="24"/>
          <w:szCs w:val="24"/>
        </w:rPr>
      </w:pPr>
      <w:r>
        <w:rPr>
          <w:rFonts w:ascii="Arial" w:hAnsi="Arial" w:cs="Arial"/>
          <w:noProof/>
          <w:sz w:val="24"/>
          <w:szCs w:val="24"/>
        </w:rPr>
        <w:t>Please note that we are unable to accept payments by card. We accept payments by cash, cheque or direct bank transfers.</w:t>
      </w:r>
    </w:p>
    <w:p w:rsidR="00C771BA" w:rsidRDefault="00C771BA" w:rsidP="0072211A">
      <w:pPr>
        <w:rPr>
          <w:rFonts w:ascii="Arial" w:hAnsi="Arial" w:cs="Arial"/>
          <w:noProof/>
          <w:sz w:val="24"/>
          <w:szCs w:val="24"/>
        </w:rPr>
      </w:pPr>
    </w:p>
    <w:p w:rsidR="00C771BA" w:rsidRDefault="005E721B" w:rsidP="0072211A">
      <w:pPr>
        <w:rPr>
          <w:rFonts w:ascii="Arial" w:hAnsi="Arial" w:cs="Arial"/>
          <w:noProof/>
          <w:sz w:val="24"/>
          <w:szCs w:val="24"/>
        </w:rPr>
      </w:pPr>
      <w:r>
        <w:rPr>
          <w:rFonts w:ascii="Arial" w:hAnsi="Arial" w:cs="Arial"/>
          <w:noProof/>
          <w:sz w:val="24"/>
          <w:szCs w:val="24"/>
        </w:rPr>
        <w:t xml:space="preserve">This fee list is reviewed annually or whenever changes are necessary, whichever is sooner. </w:t>
      </w:r>
      <w:r w:rsidR="006F66B1">
        <w:rPr>
          <w:rFonts w:ascii="Arial" w:hAnsi="Arial" w:cs="Arial"/>
          <w:noProof/>
          <w:sz w:val="24"/>
          <w:szCs w:val="24"/>
        </w:rPr>
        <w:t>Last checked and a</w:t>
      </w:r>
      <w:r w:rsidR="00C771BA">
        <w:rPr>
          <w:rFonts w:ascii="Arial" w:hAnsi="Arial" w:cs="Arial"/>
          <w:noProof/>
          <w:sz w:val="24"/>
          <w:szCs w:val="24"/>
        </w:rPr>
        <w:t>greed a</w:t>
      </w:r>
      <w:r w:rsidR="006F66B1">
        <w:rPr>
          <w:rFonts w:ascii="Arial" w:hAnsi="Arial" w:cs="Arial"/>
          <w:noProof/>
          <w:sz w:val="24"/>
          <w:szCs w:val="24"/>
        </w:rPr>
        <w:t xml:space="preserve">t </w:t>
      </w:r>
      <w:r>
        <w:rPr>
          <w:rFonts w:ascii="Arial" w:hAnsi="Arial" w:cs="Arial"/>
          <w:noProof/>
          <w:sz w:val="24"/>
          <w:szCs w:val="24"/>
        </w:rPr>
        <w:t xml:space="preserve">the </w:t>
      </w:r>
      <w:r w:rsidR="006F66B1">
        <w:rPr>
          <w:rFonts w:ascii="Arial" w:hAnsi="Arial" w:cs="Arial"/>
          <w:noProof/>
          <w:sz w:val="24"/>
          <w:szCs w:val="24"/>
        </w:rPr>
        <w:t>management meeting 11</w:t>
      </w:r>
      <w:r w:rsidR="006F66B1" w:rsidRPr="006F66B1">
        <w:rPr>
          <w:rFonts w:ascii="Arial" w:hAnsi="Arial" w:cs="Arial"/>
          <w:noProof/>
          <w:sz w:val="24"/>
          <w:szCs w:val="24"/>
          <w:vertAlign w:val="superscript"/>
        </w:rPr>
        <w:t>th</w:t>
      </w:r>
      <w:r w:rsidR="006F66B1">
        <w:rPr>
          <w:rFonts w:ascii="Arial" w:hAnsi="Arial" w:cs="Arial"/>
          <w:noProof/>
          <w:sz w:val="24"/>
          <w:szCs w:val="24"/>
        </w:rPr>
        <w:t xml:space="preserve"> January 2017.</w:t>
      </w:r>
    </w:p>
    <w:sectPr w:rsidR="00C771BA" w:rsidSect="00FF3F13">
      <w:footerReference w:type="default" r:id="rId9"/>
      <w:pgSz w:w="11906" w:h="16838" w:code="9"/>
      <w:pgMar w:top="284" w:right="1077" w:bottom="295" w:left="1077" w:header="720" w:footer="720" w:gutter="0"/>
      <w:paperSrc w:first="15" w:other="15"/>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BA" w:rsidRDefault="00C771BA">
      <w:r>
        <w:separator/>
      </w:r>
    </w:p>
  </w:endnote>
  <w:endnote w:type="continuationSeparator" w:id="0">
    <w:p w:rsidR="00C771BA" w:rsidRDefault="00C77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BA" w:rsidRPr="006B1C69" w:rsidRDefault="00193887" w:rsidP="006B1C69">
    <w:pPr>
      <w:pStyle w:val="Footer"/>
      <w:jc w:val="center"/>
      <w:rPr>
        <w:sz w:val="24"/>
        <w:szCs w:val="24"/>
      </w:rPr>
    </w:pPr>
    <w:hyperlink r:id="rId1" w:history="1">
      <w:r w:rsidR="00C771BA" w:rsidRPr="00B00E7D">
        <w:rPr>
          <w:rStyle w:val="Hyperlink"/>
          <w:sz w:val="24"/>
          <w:szCs w:val="24"/>
        </w:rPr>
        <w:t>www.fortrosesurgery.co.uk</w:t>
      </w:r>
    </w:hyperlink>
    <w:r w:rsidR="00C771BA">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BA" w:rsidRDefault="00C771BA">
      <w:r>
        <w:separator/>
      </w:r>
    </w:p>
  </w:footnote>
  <w:footnote w:type="continuationSeparator" w:id="0">
    <w:p w:rsidR="00C771BA" w:rsidRDefault="00C77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433"/>
    <w:multiLevelType w:val="hybridMultilevel"/>
    <w:tmpl w:val="DD3E1F24"/>
    <w:lvl w:ilvl="0" w:tplc="5776B5CC">
      <w:start w:val="3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00"/>
  <w:drawingGridVerticalSpacing w:val="136"/>
  <w:displayHorizontalDrawingGridEvery w:val="0"/>
  <w:displayVerticalDrawingGridEvery w:val="0"/>
  <w:characterSpacingControl w:val="doNotCompress"/>
  <w:footnotePr>
    <w:footnote w:id="-1"/>
    <w:footnote w:id="0"/>
  </w:footnotePr>
  <w:endnotePr>
    <w:endnote w:id="-1"/>
    <w:endnote w:id="0"/>
  </w:endnotePr>
  <w:compat/>
  <w:rsids>
    <w:rsidRoot w:val="00614B98"/>
    <w:rsid w:val="0000220B"/>
    <w:rsid w:val="00003BDF"/>
    <w:rsid w:val="000044A9"/>
    <w:rsid w:val="000050A5"/>
    <w:rsid w:val="00006E22"/>
    <w:rsid w:val="000117BF"/>
    <w:rsid w:val="00040283"/>
    <w:rsid w:val="000435AE"/>
    <w:rsid w:val="00043B91"/>
    <w:rsid w:val="00057CDA"/>
    <w:rsid w:val="000761A4"/>
    <w:rsid w:val="000B288D"/>
    <w:rsid w:val="000E135E"/>
    <w:rsid w:val="000F275D"/>
    <w:rsid w:val="000F290D"/>
    <w:rsid w:val="001051E8"/>
    <w:rsid w:val="00113291"/>
    <w:rsid w:val="001147E4"/>
    <w:rsid w:val="00135BBE"/>
    <w:rsid w:val="001465D9"/>
    <w:rsid w:val="00150A34"/>
    <w:rsid w:val="00166340"/>
    <w:rsid w:val="0018148C"/>
    <w:rsid w:val="00191A38"/>
    <w:rsid w:val="00193887"/>
    <w:rsid w:val="001A4ED2"/>
    <w:rsid w:val="001A50DB"/>
    <w:rsid w:val="001A54A2"/>
    <w:rsid w:val="001A72AF"/>
    <w:rsid w:val="001B0E13"/>
    <w:rsid w:val="001B2B09"/>
    <w:rsid w:val="001D2782"/>
    <w:rsid w:val="001E7357"/>
    <w:rsid w:val="00201A62"/>
    <w:rsid w:val="002020C4"/>
    <w:rsid w:val="0020398A"/>
    <w:rsid w:val="002044EE"/>
    <w:rsid w:val="00211CF7"/>
    <w:rsid w:val="00224CED"/>
    <w:rsid w:val="0023074F"/>
    <w:rsid w:val="002366C5"/>
    <w:rsid w:val="00264A1C"/>
    <w:rsid w:val="00264B30"/>
    <w:rsid w:val="002679AF"/>
    <w:rsid w:val="00274058"/>
    <w:rsid w:val="002878BC"/>
    <w:rsid w:val="00295A41"/>
    <w:rsid w:val="002E1062"/>
    <w:rsid w:val="002F3F91"/>
    <w:rsid w:val="003048B3"/>
    <w:rsid w:val="00305863"/>
    <w:rsid w:val="003076B6"/>
    <w:rsid w:val="00325506"/>
    <w:rsid w:val="0034192B"/>
    <w:rsid w:val="00343F1E"/>
    <w:rsid w:val="003477A3"/>
    <w:rsid w:val="00354BF1"/>
    <w:rsid w:val="003623BD"/>
    <w:rsid w:val="003632D4"/>
    <w:rsid w:val="00372E5E"/>
    <w:rsid w:val="00383214"/>
    <w:rsid w:val="00385EB3"/>
    <w:rsid w:val="00387DEF"/>
    <w:rsid w:val="003913AA"/>
    <w:rsid w:val="0039485D"/>
    <w:rsid w:val="00397DA6"/>
    <w:rsid w:val="003C084D"/>
    <w:rsid w:val="003C389F"/>
    <w:rsid w:val="003C6246"/>
    <w:rsid w:val="003D6468"/>
    <w:rsid w:val="003D72B3"/>
    <w:rsid w:val="003D7E8C"/>
    <w:rsid w:val="003E192B"/>
    <w:rsid w:val="003E4823"/>
    <w:rsid w:val="003E6B90"/>
    <w:rsid w:val="003E7DF8"/>
    <w:rsid w:val="003F214E"/>
    <w:rsid w:val="003F7D50"/>
    <w:rsid w:val="00406D7B"/>
    <w:rsid w:val="0040733A"/>
    <w:rsid w:val="00411182"/>
    <w:rsid w:val="00414D5A"/>
    <w:rsid w:val="00420F27"/>
    <w:rsid w:val="00422A4A"/>
    <w:rsid w:val="00422FC8"/>
    <w:rsid w:val="00433A41"/>
    <w:rsid w:val="00437ED7"/>
    <w:rsid w:val="004428AE"/>
    <w:rsid w:val="00443B8E"/>
    <w:rsid w:val="004447D3"/>
    <w:rsid w:val="0045534A"/>
    <w:rsid w:val="00474161"/>
    <w:rsid w:val="0048315B"/>
    <w:rsid w:val="004859D6"/>
    <w:rsid w:val="004A06E4"/>
    <w:rsid w:val="004A2809"/>
    <w:rsid w:val="004B03B0"/>
    <w:rsid w:val="004B5728"/>
    <w:rsid w:val="004C1092"/>
    <w:rsid w:val="004D7F00"/>
    <w:rsid w:val="004F58BD"/>
    <w:rsid w:val="00504C0C"/>
    <w:rsid w:val="00513EE6"/>
    <w:rsid w:val="00520224"/>
    <w:rsid w:val="00526C89"/>
    <w:rsid w:val="00526D6E"/>
    <w:rsid w:val="00531BE8"/>
    <w:rsid w:val="00541307"/>
    <w:rsid w:val="0054549E"/>
    <w:rsid w:val="00545FD4"/>
    <w:rsid w:val="00550575"/>
    <w:rsid w:val="00584220"/>
    <w:rsid w:val="005924C5"/>
    <w:rsid w:val="005A5CD7"/>
    <w:rsid w:val="005B0CA6"/>
    <w:rsid w:val="005B325F"/>
    <w:rsid w:val="005B3A20"/>
    <w:rsid w:val="005B404A"/>
    <w:rsid w:val="005B77C8"/>
    <w:rsid w:val="005C4520"/>
    <w:rsid w:val="005D169C"/>
    <w:rsid w:val="005D1E08"/>
    <w:rsid w:val="005E49F5"/>
    <w:rsid w:val="005E721B"/>
    <w:rsid w:val="00614B98"/>
    <w:rsid w:val="00615B01"/>
    <w:rsid w:val="00636D97"/>
    <w:rsid w:val="00641316"/>
    <w:rsid w:val="006731D5"/>
    <w:rsid w:val="00687F09"/>
    <w:rsid w:val="006B1C69"/>
    <w:rsid w:val="006B34FA"/>
    <w:rsid w:val="006B4BF4"/>
    <w:rsid w:val="006B4DAF"/>
    <w:rsid w:val="006C7898"/>
    <w:rsid w:val="006D0D1A"/>
    <w:rsid w:val="006E5E2C"/>
    <w:rsid w:val="006F18D9"/>
    <w:rsid w:val="006F2A3B"/>
    <w:rsid w:val="006F66B1"/>
    <w:rsid w:val="00705663"/>
    <w:rsid w:val="00712687"/>
    <w:rsid w:val="00715378"/>
    <w:rsid w:val="0072211A"/>
    <w:rsid w:val="00723289"/>
    <w:rsid w:val="00735CFB"/>
    <w:rsid w:val="00751AB8"/>
    <w:rsid w:val="00777385"/>
    <w:rsid w:val="00790A60"/>
    <w:rsid w:val="007928F8"/>
    <w:rsid w:val="007B4CB5"/>
    <w:rsid w:val="007B5873"/>
    <w:rsid w:val="007B65DD"/>
    <w:rsid w:val="007B72B6"/>
    <w:rsid w:val="007E0A39"/>
    <w:rsid w:val="007E2437"/>
    <w:rsid w:val="007F4DC6"/>
    <w:rsid w:val="00803DDD"/>
    <w:rsid w:val="00806BC3"/>
    <w:rsid w:val="00806BF4"/>
    <w:rsid w:val="008131DF"/>
    <w:rsid w:val="00814734"/>
    <w:rsid w:val="00824DA4"/>
    <w:rsid w:val="0082695C"/>
    <w:rsid w:val="00877154"/>
    <w:rsid w:val="0088721C"/>
    <w:rsid w:val="00894000"/>
    <w:rsid w:val="008A03A0"/>
    <w:rsid w:val="008A1FFA"/>
    <w:rsid w:val="008B60FB"/>
    <w:rsid w:val="008C18F5"/>
    <w:rsid w:val="008D5D84"/>
    <w:rsid w:val="008E3200"/>
    <w:rsid w:val="008E707F"/>
    <w:rsid w:val="008F0DAE"/>
    <w:rsid w:val="008F3FE9"/>
    <w:rsid w:val="008F47D3"/>
    <w:rsid w:val="0090426F"/>
    <w:rsid w:val="009079E0"/>
    <w:rsid w:val="00923792"/>
    <w:rsid w:val="0095407E"/>
    <w:rsid w:val="009650BC"/>
    <w:rsid w:val="00971F8E"/>
    <w:rsid w:val="00977022"/>
    <w:rsid w:val="0097765C"/>
    <w:rsid w:val="00982FEC"/>
    <w:rsid w:val="00983B11"/>
    <w:rsid w:val="009869A3"/>
    <w:rsid w:val="009A4232"/>
    <w:rsid w:val="009A563A"/>
    <w:rsid w:val="009B6C27"/>
    <w:rsid w:val="009C530A"/>
    <w:rsid w:val="009C734F"/>
    <w:rsid w:val="009D5E56"/>
    <w:rsid w:val="009F08C5"/>
    <w:rsid w:val="009F705D"/>
    <w:rsid w:val="00A01FA0"/>
    <w:rsid w:val="00A046F7"/>
    <w:rsid w:val="00A052DE"/>
    <w:rsid w:val="00A17F3A"/>
    <w:rsid w:val="00A35D94"/>
    <w:rsid w:val="00A36DED"/>
    <w:rsid w:val="00A42C54"/>
    <w:rsid w:val="00A45543"/>
    <w:rsid w:val="00A57DA3"/>
    <w:rsid w:val="00A65F83"/>
    <w:rsid w:val="00A7759F"/>
    <w:rsid w:val="00A82D9D"/>
    <w:rsid w:val="00A918C2"/>
    <w:rsid w:val="00AA488F"/>
    <w:rsid w:val="00AC2E1B"/>
    <w:rsid w:val="00AC3B9C"/>
    <w:rsid w:val="00AC53E7"/>
    <w:rsid w:val="00AE72C7"/>
    <w:rsid w:val="00AF43D9"/>
    <w:rsid w:val="00B11AE9"/>
    <w:rsid w:val="00B2051F"/>
    <w:rsid w:val="00B20549"/>
    <w:rsid w:val="00B359B7"/>
    <w:rsid w:val="00B512F5"/>
    <w:rsid w:val="00B552A6"/>
    <w:rsid w:val="00B83637"/>
    <w:rsid w:val="00B93A2A"/>
    <w:rsid w:val="00BA09CC"/>
    <w:rsid w:val="00BA4E12"/>
    <w:rsid w:val="00BB30F0"/>
    <w:rsid w:val="00BB4612"/>
    <w:rsid w:val="00BB4A1F"/>
    <w:rsid w:val="00BD1CA9"/>
    <w:rsid w:val="00BD6238"/>
    <w:rsid w:val="00BE6AF9"/>
    <w:rsid w:val="00C0487E"/>
    <w:rsid w:val="00C23DDB"/>
    <w:rsid w:val="00C25F42"/>
    <w:rsid w:val="00C26B75"/>
    <w:rsid w:val="00C35653"/>
    <w:rsid w:val="00C37C8D"/>
    <w:rsid w:val="00C5257B"/>
    <w:rsid w:val="00C71710"/>
    <w:rsid w:val="00C771BA"/>
    <w:rsid w:val="00C80490"/>
    <w:rsid w:val="00C976CC"/>
    <w:rsid w:val="00CA5E81"/>
    <w:rsid w:val="00CC06C2"/>
    <w:rsid w:val="00CC1F19"/>
    <w:rsid w:val="00CC576F"/>
    <w:rsid w:val="00CF1556"/>
    <w:rsid w:val="00D03809"/>
    <w:rsid w:val="00D12483"/>
    <w:rsid w:val="00D12C75"/>
    <w:rsid w:val="00D2222B"/>
    <w:rsid w:val="00D2681B"/>
    <w:rsid w:val="00D26DD6"/>
    <w:rsid w:val="00D42F95"/>
    <w:rsid w:val="00D430D8"/>
    <w:rsid w:val="00D4472C"/>
    <w:rsid w:val="00D507F1"/>
    <w:rsid w:val="00D61666"/>
    <w:rsid w:val="00D62269"/>
    <w:rsid w:val="00D67109"/>
    <w:rsid w:val="00D713D7"/>
    <w:rsid w:val="00D71A48"/>
    <w:rsid w:val="00D84D99"/>
    <w:rsid w:val="00D84F22"/>
    <w:rsid w:val="00D853B1"/>
    <w:rsid w:val="00D90F62"/>
    <w:rsid w:val="00D92897"/>
    <w:rsid w:val="00D971ED"/>
    <w:rsid w:val="00DC4648"/>
    <w:rsid w:val="00DC6C5A"/>
    <w:rsid w:val="00DD3323"/>
    <w:rsid w:val="00DD3D90"/>
    <w:rsid w:val="00DF135C"/>
    <w:rsid w:val="00E10C50"/>
    <w:rsid w:val="00E14027"/>
    <w:rsid w:val="00E35F5F"/>
    <w:rsid w:val="00E410B3"/>
    <w:rsid w:val="00E43EEC"/>
    <w:rsid w:val="00E73649"/>
    <w:rsid w:val="00E90549"/>
    <w:rsid w:val="00E92747"/>
    <w:rsid w:val="00EA7932"/>
    <w:rsid w:val="00EB5CCD"/>
    <w:rsid w:val="00EC07DB"/>
    <w:rsid w:val="00EC207E"/>
    <w:rsid w:val="00ED7D8D"/>
    <w:rsid w:val="00ED7EC4"/>
    <w:rsid w:val="00EF23BF"/>
    <w:rsid w:val="00F060FB"/>
    <w:rsid w:val="00F067A4"/>
    <w:rsid w:val="00F11CB1"/>
    <w:rsid w:val="00F36507"/>
    <w:rsid w:val="00F46E50"/>
    <w:rsid w:val="00F53F78"/>
    <w:rsid w:val="00F63103"/>
    <w:rsid w:val="00F66024"/>
    <w:rsid w:val="00F7237F"/>
    <w:rsid w:val="00F73374"/>
    <w:rsid w:val="00F830A0"/>
    <w:rsid w:val="00F85067"/>
    <w:rsid w:val="00F861BA"/>
    <w:rsid w:val="00F90CAB"/>
    <w:rsid w:val="00F9182A"/>
    <w:rsid w:val="00F97D68"/>
    <w:rsid w:val="00FA0BE5"/>
    <w:rsid w:val="00FA1979"/>
    <w:rsid w:val="00FA7DCA"/>
    <w:rsid w:val="00FB5600"/>
    <w:rsid w:val="00FC4742"/>
    <w:rsid w:val="00FE050B"/>
    <w:rsid w:val="00FE1980"/>
    <w:rsid w:val="00FF01B3"/>
    <w:rsid w:val="00FF3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D9"/>
    <w:rPr>
      <w:rFonts w:ascii="Times New Roman" w:eastAsia="Times New Roman" w:hAnsi="Times New Roman"/>
      <w:lang w:eastAsia="en-US"/>
    </w:rPr>
  </w:style>
  <w:style w:type="paragraph" w:styleId="Heading1">
    <w:name w:val="heading 1"/>
    <w:basedOn w:val="Normal"/>
    <w:next w:val="Normal"/>
    <w:qFormat/>
    <w:rsid w:val="006F18D9"/>
    <w:pPr>
      <w:keepNext/>
      <w:jc w:val="center"/>
      <w:outlineLvl w:val="0"/>
    </w:pPr>
    <w:rPr>
      <w:b/>
      <w:sz w:val="32"/>
    </w:rPr>
  </w:style>
  <w:style w:type="paragraph" w:styleId="Heading2">
    <w:name w:val="heading 2"/>
    <w:basedOn w:val="Heading1"/>
    <w:next w:val="Normal"/>
    <w:qFormat/>
    <w:rsid w:val="006F18D9"/>
    <w:pPr>
      <w:spacing w:after="120"/>
      <w:jc w:val="left"/>
      <w:outlineLvl w:val="1"/>
    </w:pPr>
    <w:rPr>
      <w:b w:val="0"/>
      <w:i/>
      <w:sz w:val="36"/>
    </w:rPr>
  </w:style>
  <w:style w:type="paragraph" w:styleId="Heading3">
    <w:name w:val="heading 3"/>
    <w:basedOn w:val="Heading1"/>
    <w:next w:val="Normal"/>
    <w:qFormat/>
    <w:rsid w:val="006F18D9"/>
    <w:pPr>
      <w:jc w:val="left"/>
      <w:outlineLvl w:val="2"/>
    </w:pPr>
    <w:rPr>
      <w:color w:val="800000"/>
      <w:sz w:val="28"/>
    </w:rPr>
  </w:style>
  <w:style w:type="paragraph" w:styleId="Heading4">
    <w:name w:val="heading 4"/>
    <w:basedOn w:val="Heading1"/>
    <w:next w:val="Normal"/>
    <w:qFormat/>
    <w:rsid w:val="006F18D9"/>
    <w:pPr>
      <w:jc w:val="left"/>
      <w:outlineLvl w:val="3"/>
    </w:pPr>
    <w:rPr>
      <w:i/>
      <w:color w:val="003300"/>
      <w:sz w:val="22"/>
    </w:rPr>
  </w:style>
  <w:style w:type="paragraph" w:styleId="Heading5">
    <w:name w:val="heading 5"/>
    <w:basedOn w:val="Heading1"/>
    <w:next w:val="Normal"/>
    <w:qFormat/>
    <w:rsid w:val="006F18D9"/>
    <w:pPr>
      <w:ind w:left="58"/>
      <w:jc w:val="left"/>
      <w:outlineLvl w:val="4"/>
    </w:pPr>
    <w:rPr>
      <w:b w:val="0"/>
      <w:color w:val="003300"/>
      <w:sz w:val="18"/>
    </w:rPr>
  </w:style>
  <w:style w:type="paragraph" w:styleId="Heading6">
    <w:name w:val="heading 6"/>
    <w:basedOn w:val="Heading1"/>
    <w:next w:val="Normal"/>
    <w:qFormat/>
    <w:rsid w:val="006F18D9"/>
    <w:pPr>
      <w:jc w:val="left"/>
      <w:outlineLvl w:val="5"/>
    </w:pPr>
    <w:rPr>
      <w:b w:val="0"/>
      <w:sz w:val="24"/>
    </w:rPr>
  </w:style>
  <w:style w:type="paragraph" w:styleId="Heading7">
    <w:name w:val="heading 7"/>
    <w:basedOn w:val="Heading1"/>
    <w:next w:val="Normal"/>
    <w:qFormat/>
    <w:rsid w:val="006F18D9"/>
    <w:pPr>
      <w:jc w:val="left"/>
      <w:outlineLvl w:val="6"/>
    </w:pPr>
    <w:rPr>
      <w:i/>
      <w:color w:val="003300"/>
      <w:sz w:val="22"/>
    </w:rPr>
  </w:style>
  <w:style w:type="paragraph" w:styleId="Heading8">
    <w:name w:val="heading 8"/>
    <w:basedOn w:val="Heading1"/>
    <w:next w:val="Normal"/>
    <w:qFormat/>
    <w:rsid w:val="006F18D9"/>
    <w:pPr>
      <w:outlineLvl w:val="7"/>
    </w:pPr>
    <w:rPr>
      <w:sz w:val="22"/>
    </w:rPr>
  </w:style>
  <w:style w:type="paragraph" w:styleId="Heading9">
    <w:name w:val="heading 9"/>
    <w:basedOn w:val="Heading1"/>
    <w:next w:val="Normal"/>
    <w:qFormat/>
    <w:rsid w:val="006F18D9"/>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8D9"/>
    <w:pPr>
      <w:tabs>
        <w:tab w:val="center" w:pos="4320"/>
        <w:tab w:val="right" w:pos="8640"/>
      </w:tabs>
    </w:pPr>
  </w:style>
  <w:style w:type="paragraph" w:styleId="Footer">
    <w:name w:val="footer"/>
    <w:basedOn w:val="Normal"/>
    <w:link w:val="FooterChar"/>
    <w:rsid w:val="006F18D9"/>
    <w:pPr>
      <w:tabs>
        <w:tab w:val="center" w:pos="4320"/>
        <w:tab w:val="right" w:pos="8640"/>
      </w:tabs>
    </w:pPr>
  </w:style>
  <w:style w:type="paragraph" w:styleId="BodyText">
    <w:name w:val="Body Text"/>
    <w:basedOn w:val="Normal"/>
    <w:rsid w:val="006F18D9"/>
    <w:pPr>
      <w:spacing w:after="120" w:line="240" w:lineRule="atLeast"/>
    </w:pPr>
  </w:style>
  <w:style w:type="paragraph" w:styleId="BodyTextIndent">
    <w:name w:val="Body Text Indent"/>
    <w:basedOn w:val="Normal"/>
    <w:rsid w:val="006F18D9"/>
    <w:pPr>
      <w:tabs>
        <w:tab w:val="left" w:pos="180"/>
      </w:tabs>
      <w:ind w:left="180" w:hanging="180"/>
    </w:pPr>
    <w:rPr>
      <w:sz w:val="18"/>
    </w:rPr>
  </w:style>
  <w:style w:type="paragraph" w:customStyle="1" w:styleId="CaptionText">
    <w:name w:val="Caption Text"/>
    <w:basedOn w:val="Normal"/>
    <w:rsid w:val="006F18D9"/>
    <w:pPr>
      <w:spacing w:line="220" w:lineRule="exact"/>
      <w:jc w:val="center"/>
    </w:pPr>
  </w:style>
  <w:style w:type="paragraph" w:customStyle="1" w:styleId="Masthead">
    <w:name w:val="Masthead"/>
    <w:basedOn w:val="Heading1"/>
    <w:rsid w:val="006F18D9"/>
    <w:pPr>
      <w:jc w:val="left"/>
    </w:pPr>
    <w:rPr>
      <w:b w:val="0"/>
      <w:color w:val="000000"/>
      <w:sz w:val="96"/>
    </w:rPr>
  </w:style>
  <w:style w:type="paragraph" w:styleId="Quote">
    <w:name w:val="Quote"/>
    <w:basedOn w:val="Normal"/>
    <w:qFormat/>
    <w:rsid w:val="006F18D9"/>
    <w:pPr>
      <w:spacing w:line="320" w:lineRule="exact"/>
    </w:pPr>
    <w:rPr>
      <w:i/>
      <w:color w:val="003300"/>
    </w:rPr>
  </w:style>
  <w:style w:type="paragraph" w:customStyle="1" w:styleId="RunningHead">
    <w:name w:val="Running Head"/>
    <w:basedOn w:val="Heading3"/>
    <w:rsid w:val="006F18D9"/>
    <w:pPr>
      <w:jc w:val="right"/>
    </w:pPr>
    <w:rPr>
      <w:color w:val="auto"/>
    </w:rPr>
  </w:style>
  <w:style w:type="paragraph" w:styleId="BalloonText">
    <w:name w:val="Balloon Text"/>
    <w:basedOn w:val="Normal"/>
    <w:semiHidden/>
    <w:rsid w:val="003C084D"/>
    <w:rPr>
      <w:rFonts w:ascii="Tahoma" w:hAnsi="Tahoma" w:cs="Tahoma"/>
      <w:sz w:val="16"/>
      <w:szCs w:val="16"/>
    </w:rPr>
  </w:style>
  <w:style w:type="character" w:styleId="Hyperlink">
    <w:name w:val="Hyperlink"/>
    <w:basedOn w:val="DefaultParagraphFont"/>
    <w:rsid w:val="00A35D94"/>
    <w:rPr>
      <w:color w:val="0000FF"/>
      <w:u w:val="single"/>
    </w:rPr>
  </w:style>
  <w:style w:type="table" w:styleId="TableGrid">
    <w:name w:val="Table Grid"/>
    <w:basedOn w:val="TableNormal"/>
    <w:rsid w:val="00A35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E6B90"/>
    <w:rPr>
      <w:rFonts w:ascii="Times New Roman" w:eastAsia="Times New Roman" w:hAnsi="Times New Roman"/>
      <w:lang w:eastAsia="en-US"/>
    </w:rPr>
  </w:style>
  <w:style w:type="paragraph" w:styleId="PlainText">
    <w:name w:val="Plain Text"/>
    <w:basedOn w:val="Normal"/>
    <w:link w:val="PlainTextChar"/>
    <w:rsid w:val="00F060FB"/>
    <w:rPr>
      <w:rFonts w:ascii="Courier New" w:hAnsi="Courier New" w:cs="Courier New"/>
      <w:lang w:eastAsia="en-GB"/>
    </w:rPr>
  </w:style>
  <w:style w:type="character" w:customStyle="1" w:styleId="PlainTextChar">
    <w:name w:val="Plain Text Char"/>
    <w:basedOn w:val="DefaultParagraphFont"/>
    <w:link w:val="PlainText"/>
    <w:rsid w:val="00F060F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5884705">
      <w:bodyDiv w:val="1"/>
      <w:marLeft w:val="0"/>
      <w:marRight w:val="0"/>
      <w:marTop w:val="0"/>
      <w:marBottom w:val="0"/>
      <w:divBdr>
        <w:top w:val="none" w:sz="0" w:space="0" w:color="auto"/>
        <w:left w:val="none" w:sz="0" w:space="0" w:color="auto"/>
        <w:bottom w:val="none" w:sz="0" w:space="0" w:color="auto"/>
        <w:right w:val="none" w:sz="0" w:space="0" w:color="auto"/>
      </w:divBdr>
    </w:div>
    <w:div w:id="236061674">
      <w:bodyDiv w:val="1"/>
      <w:marLeft w:val="0"/>
      <w:marRight w:val="0"/>
      <w:marTop w:val="0"/>
      <w:marBottom w:val="0"/>
      <w:divBdr>
        <w:top w:val="none" w:sz="0" w:space="0" w:color="auto"/>
        <w:left w:val="none" w:sz="0" w:space="0" w:color="auto"/>
        <w:bottom w:val="none" w:sz="0" w:space="0" w:color="auto"/>
        <w:right w:val="none" w:sz="0" w:space="0" w:color="auto"/>
      </w:divBdr>
    </w:div>
    <w:div w:id="873272838">
      <w:bodyDiv w:val="1"/>
      <w:marLeft w:val="0"/>
      <w:marRight w:val="0"/>
      <w:marTop w:val="0"/>
      <w:marBottom w:val="0"/>
      <w:divBdr>
        <w:top w:val="none" w:sz="0" w:space="0" w:color="auto"/>
        <w:left w:val="none" w:sz="0" w:space="0" w:color="auto"/>
        <w:bottom w:val="none" w:sz="0" w:space="0" w:color="auto"/>
        <w:right w:val="none" w:sz="0" w:space="0" w:color="auto"/>
      </w:divBdr>
    </w:div>
    <w:div w:id="1037050171">
      <w:bodyDiv w:val="1"/>
      <w:marLeft w:val="0"/>
      <w:marRight w:val="0"/>
      <w:marTop w:val="0"/>
      <w:marBottom w:val="0"/>
      <w:divBdr>
        <w:top w:val="none" w:sz="0" w:space="0" w:color="auto"/>
        <w:left w:val="none" w:sz="0" w:space="0" w:color="auto"/>
        <w:bottom w:val="none" w:sz="0" w:space="0" w:color="auto"/>
        <w:right w:val="none" w:sz="0" w:space="0" w:color="auto"/>
      </w:divBdr>
    </w:div>
    <w:div w:id="1174149783">
      <w:bodyDiv w:val="1"/>
      <w:marLeft w:val="0"/>
      <w:marRight w:val="0"/>
      <w:marTop w:val="0"/>
      <w:marBottom w:val="0"/>
      <w:divBdr>
        <w:top w:val="none" w:sz="0" w:space="0" w:color="auto"/>
        <w:left w:val="none" w:sz="0" w:space="0" w:color="auto"/>
        <w:bottom w:val="none" w:sz="0" w:space="0" w:color="auto"/>
        <w:right w:val="none" w:sz="0" w:space="0" w:color="auto"/>
      </w:divBdr>
    </w:div>
    <w:div w:id="1190605566">
      <w:bodyDiv w:val="1"/>
      <w:marLeft w:val="0"/>
      <w:marRight w:val="0"/>
      <w:marTop w:val="0"/>
      <w:marBottom w:val="0"/>
      <w:divBdr>
        <w:top w:val="none" w:sz="0" w:space="0" w:color="auto"/>
        <w:left w:val="none" w:sz="0" w:space="0" w:color="auto"/>
        <w:bottom w:val="none" w:sz="0" w:space="0" w:color="auto"/>
        <w:right w:val="none" w:sz="0" w:space="0" w:color="auto"/>
      </w:divBdr>
    </w:div>
    <w:div w:id="1383599696">
      <w:bodyDiv w:val="1"/>
      <w:marLeft w:val="0"/>
      <w:marRight w:val="0"/>
      <w:marTop w:val="0"/>
      <w:marBottom w:val="0"/>
      <w:divBdr>
        <w:top w:val="none" w:sz="0" w:space="0" w:color="auto"/>
        <w:left w:val="none" w:sz="0" w:space="0" w:color="auto"/>
        <w:bottom w:val="none" w:sz="0" w:space="0" w:color="auto"/>
        <w:right w:val="none" w:sz="0" w:space="0" w:color="auto"/>
      </w:divBdr>
      <w:divsChild>
        <w:div w:id="248544594">
          <w:marLeft w:val="0"/>
          <w:marRight w:val="0"/>
          <w:marTop w:val="0"/>
          <w:marBottom w:val="0"/>
          <w:divBdr>
            <w:top w:val="none" w:sz="0" w:space="0" w:color="auto"/>
            <w:left w:val="none" w:sz="0" w:space="0" w:color="auto"/>
            <w:bottom w:val="none" w:sz="0" w:space="0" w:color="auto"/>
            <w:right w:val="none" w:sz="0" w:space="0" w:color="auto"/>
          </w:divBdr>
        </w:div>
        <w:div w:id="278142707">
          <w:marLeft w:val="0"/>
          <w:marRight w:val="0"/>
          <w:marTop w:val="0"/>
          <w:marBottom w:val="0"/>
          <w:divBdr>
            <w:top w:val="none" w:sz="0" w:space="0" w:color="auto"/>
            <w:left w:val="none" w:sz="0" w:space="0" w:color="auto"/>
            <w:bottom w:val="none" w:sz="0" w:space="0" w:color="auto"/>
            <w:right w:val="none" w:sz="0" w:space="0" w:color="auto"/>
          </w:divBdr>
        </w:div>
        <w:div w:id="399981109">
          <w:marLeft w:val="0"/>
          <w:marRight w:val="0"/>
          <w:marTop w:val="0"/>
          <w:marBottom w:val="0"/>
          <w:divBdr>
            <w:top w:val="none" w:sz="0" w:space="0" w:color="auto"/>
            <w:left w:val="none" w:sz="0" w:space="0" w:color="auto"/>
            <w:bottom w:val="none" w:sz="0" w:space="0" w:color="auto"/>
            <w:right w:val="none" w:sz="0" w:space="0" w:color="auto"/>
          </w:divBdr>
        </w:div>
        <w:div w:id="719062163">
          <w:marLeft w:val="0"/>
          <w:marRight w:val="0"/>
          <w:marTop w:val="0"/>
          <w:marBottom w:val="0"/>
          <w:divBdr>
            <w:top w:val="none" w:sz="0" w:space="0" w:color="auto"/>
            <w:left w:val="none" w:sz="0" w:space="0" w:color="auto"/>
            <w:bottom w:val="none" w:sz="0" w:space="0" w:color="auto"/>
            <w:right w:val="none" w:sz="0" w:space="0" w:color="auto"/>
          </w:divBdr>
        </w:div>
        <w:div w:id="809254044">
          <w:marLeft w:val="0"/>
          <w:marRight w:val="0"/>
          <w:marTop w:val="0"/>
          <w:marBottom w:val="0"/>
          <w:divBdr>
            <w:top w:val="none" w:sz="0" w:space="0" w:color="auto"/>
            <w:left w:val="none" w:sz="0" w:space="0" w:color="auto"/>
            <w:bottom w:val="none" w:sz="0" w:space="0" w:color="auto"/>
            <w:right w:val="none" w:sz="0" w:space="0" w:color="auto"/>
          </w:divBdr>
        </w:div>
        <w:div w:id="862863616">
          <w:marLeft w:val="0"/>
          <w:marRight w:val="0"/>
          <w:marTop w:val="0"/>
          <w:marBottom w:val="0"/>
          <w:divBdr>
            <w:top w:val="none" w:sz="0" w:space="0" w:color="auto"/>
            <w:left w:val="none" w:sz="0" w:space="0" w:color="auto"/>
            <w:bottom w:val="none" w:sz="0" w:space="0" w:color="auto"/>
            <w:right w:val="none" w:sz="0" w:space="0" w:color="auto"/>
          </w:divBdr>
        </w:div>
        <w:div w:id="1002197519">
          <w:marLeft w:val="0"/>
          <w:marRight w:val="0"/>
          <w:marTop w:val="0"/>
          <w:marBottom w:val="0"/>
          <w:divBdr>
            <w:top w:val="none" w:sz="0" w:space="0" w:color="auto"/>
            <w:left w:val="none" w:sz="0" w:space="0" w:color="auto"/>
            <w:bottom w:val="none" w:sz="0" w:space="0" w:color="auto"/>
            <w:right w:val="none" w:sz="0" w:space="0" w:color="auto"/>
          </w:divBdr>
        </w:div>
        <w:div w:id="1189221650">
          <w:marLeft w:val="0"/>
          <w:marRight w:val="0"/>
          <w:marTop w:val="0"/>
          <w:marBottom w:val="0"/>
          <w:divBdr>
            <w:top w:val="none" w:sz="0" w:space="0" w:color="auto"/>
            <w:left w:val="none" w:sz="0" w:space="0" w:color="auto"/>
            <w:bottom w:val="none" w:sz="0" w:space="0" w:color="auto"/>
            <w:right w:val="none" w:sz="0" w:space="0" w:color="auto"/>
          </w:divBdr>
        </w:div>
        <w:div w:id="1364594045">
          <w:marLeft w:val="0"/>
          <w:marRight w:val="0"/>
          <w:marTop w:val="0"/>
          <w:marBottom w:val="0"/>
          <w:divBdr>
            <w:top w:val="none" w:sz="0" w:space="0" w:color="auto"/>
            <w:left w:val="none" w:sz="0" w:space="0" w:color="auto"/>
            <w:bottom w:val="none" w:sz="0" w:space="0" w:color="auto"/>
            <w:right w:val="none" w:sz="0" w:space="0" w:color="auto"/>
          </w:divBdr>
        </w:div>
        <w:div w:id="1426997611">
          <w:marLeft w:val="0"/>
          <w:marRight w:val="0"/>
          <w:marTop w:val="0"/>
          <w:marBottom w:val="0"/>
          <w:divBdr>
            <w:top w:val="none" w:sz="0" w:space="0" w:color="auto"/>
            <w:left w:val="none" w:sz="0" w:space="0" w:color="auto"/>
            <w:bottom w:val="none" w:sz="0" w:space="0" w:color="auto"/>
            <w:right w:val="none" w:sz="0" w:space="0" w:color="auto"/>
          </w:divBdr>
        </w:div>
        <w:div w:id="1841116362">
          <w:marLeft w:val="0"/>
          <w:marRight w:val="0"/>
          <w:marTop w:val="0"/>
          <w:marBottom w:val="0"/>
          <w:divBdr>
            <w:top w:val="none" w:sz="0" w:space="0" w:color="auto"/>
            <w:left w:val="none" w:sz="0" w:space="0" w:color="auto"/>
            <w:bottom w:val="none" w:sz="0" w:space="0" w:color="auto"/>
            <w:right w:val="none" w:sz="0" w:space="0" w:color="auto"/>
          </w:divBdr>
        </w:div>
        <w:div w:id="1951475303">
          <w:marLeft w:val="0"/>
          <w:marRight w:val="0"/>
          <w:marTop w:val="0"/>
          <w:marBottom w:val="0"/>
          <w:divBdr>
            <w:top w:val="none" w:sz="0" w:space="0" w:color="auto"/>
            <w:left w:val="none" w:sz="0" w:space="0" w:color="auto"/>
            <w:bottom w:val="none" w:sz="0" w:space="0" w:color="auto"/>
            <w:right w:val="none" w:sz="0" w:space="0" w:color="auto"/>
          </w:divBdr>
        </w:div>
        <w:div w:id="2020623623">
          <w:marLeft w:val="0"/>
          <w:marRight w:val="0"/>
          <w:marTop w:val="0"/>
          <w:marBottom w:val="0"/>
          <w:divBdr>
            <w:top w:val="none" w:sz="0" w:space="0" w:color="auto"/>
            <w:left w:val="none" w:sz="0" w:space="0" w:color="auto"/>
            <w:bottom w:val="none" w:sz="0" w:space="0" w:color="auto"/>
            <w:right w:val="none" w:sz="0" w:space="0" w:color="auto"/>
          </w:divBdr>
        </w:div>
      </w:divsChild>
    </w:div>
    <w:div w:id="1600603632">
      <w:bodyDiv w:val="1"/>
      <w:marLeft w:val="0"/>
      <w:marRight w:val="0"/>
      <w:marTop w:val="0"/>
      <w:marBottom w:val="0"/>
      <w:divBdr>
        <w:top w:val="none" w:sz="0" w:space="0" w:color="auto"/>
        <w:left w:val="none" w:sz="0" w:space="0" w:color="auto"/>
        <w:bottom w:val="none" w:sz="0" w:space="0" w:color="auto"/>
        <w:right w:val="none" w:sz="0" w:space="0" w:color="auto"/>
      </w:divBdr>
    </w:div>
    <w:div w:id="1656030530">
      <w:bodyDiv w:val="1"/>
      <w:marLeft w:val="0"/>
      <w:marRight w:val="0"/>
      <w:marTop w:val="0"/>
      <w:marBottom w:val="0"/>
      <w:divBdr>
        <w:top w:val="none" w:sz="0" w:space="0" w:color="auto"/>
        <w:left w:val="none" w:sz="0" w:space="0" w:color="auto"/>
        <w:bottom w:val="none" w:sz="0" w:space="0" w:color="auto"/>
        <w:right w:val="none" w:sz="0" w:space="0" w:color="auto"/>
      </w:divBdr>
    </w:div>
    <w:div w:id="1742410061">
      <w:bodyDiv w:val="1"/>
      <w:marLeft w:val="0"/>
      <w:marRight w:val="0"/>
      <w:marTop w:val="0"/>
      <w:marBottom w:val="0"/>
      <w:divBdr>
        <w:top w:val="none" w:sz="0" w:space="0" w:color="auto"/>
        <w:left w:val="none" w:sz="0" w:space="0" w:color="auto"/>
        <w:bottom w:val="none" w:sz="0" w:space="0" w:color="auto"/>
        <w:right w:val="none" w:sz="0" w:space="0" w:color="auto"/>
      </w:divBdr>
    </w:div>
    <w:div w:id="1777095553">
      <w:bodyDiv w:val="1"/>
      <w:marLeft w:val="0"/>
      <w:marRight w:val="0"/>
      <w:marTop w:val="0"/>
      <w:marBottom w:val="0"/>
      <w:divBdr>
        <w:top w:val="none" w:sz="0" w:space="0" w:color="auto"/>
        <w:left w:val="none" w:sz="0" w:space="0" w:color="auto"/>
        <w:bottom w:val="none" w:sz="0" w:space="0" w:color="auto"/>
        <w:right w:val="none" w:sz="0" w:space="0" w:color="auto"/>
      </w:divBdr>
    </w:div>
    <w:div w:id="19525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fees/fee-fin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rtros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5461-C949-4B7B-BFEA-AA91AF64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2146</CharactersWithSpaces>
  <SharedDoc>false</SharedDoc>
  <HLinks>
    <vt:vector size="12" baseType="variant">
      <vt:variant>
        <vt:i4>327701</vt:i4>
      </vt:variant>
      <vt:variant>
        <vt:i4>3</vt:i4>
      </vt:variant>
      <vt:variant>
        <vt:i4>0</vt:i4>
      </vt:variant>
      <vt:variant>
        <vt:i4>5</vt:i4>
      </vt:variant>
      <vt:variant>
        <vt:lpwstr>http://www.fortrosesurgery.co.uk/</vt:lpwstr>
      </vt:variant>
      <vt:variant>
        <vt:lpwstr/>
      </vt:variant>
      <vt:variant>
        <vt:i4>327701</vt:i4>
      </vt:variant>
      <vt:variant>
        <vt:i4>0</vt:i4>
      </vt:variant>
      <vt:variant>
        <vt:i4>0</vt:i4>
      </vt:variant>
      <vt:variant>
        <vt:i4>5</vt:i4>
      </vt:variant>
      <vt:variant>
        <vt:lpwstr>http://www.fortrosesurgery.co.uk/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gabyr</dc:creator>
  <cp:lastModifiedBy>Windows User</cp:lastModifiedBy>
  <cp:revision>2</cp:revision>
  <cp:lastPrinted>2017-01-10T14:12:00Z</cp:lastPrinted>
  <dcterms:created xsi:type="dcterms:W3CDTF">2017-08-15T10:28:00Z</dcterms:created>
  <dcterms:modified xsi:type="dcterms:W3CDTF">2017-08-15T10:28:00Z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TC010761501033</vt:lpwstr>
  </property>
</Properties>
</file>